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25" w:rsidRDefault="00B24CE7">
      <w:pPr>
        <w:widowControl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>
            <wp:extent cx="1276350" cy="1343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25" w:rsidRDefault="007C6A25">
      <w:pPr>
        <w:widowControl/>
        <w:pBdr>
          <w:bottom w:val="single" w:sz="6" w:space="1" w:color="auto"/>
        </w:pBdr>
        <w:spacing w:before="120" w:after="120"/>
        <w:ind w:firstLine="0"/>
        <w:jc w:val="center"/>
        <w:rPr>
          <w:b/>
          <w:spacing w:val="50"/>
        </w:rPr>
      </w:pPr>
      <w:r>
        <w:rPr>
          <w:b/>
          <w:spacing w:val="50"/>
        </w:rPr>
        <w:t>ГОСУДАРСТВЕННЫЙ СТАНДАРТ СОЮЗА ССР</w:t>
      </w:r>
    </w:p>
    <w:p w:rsidR="007C6A25" w:rsidRDefault="007C6A25">
      <w:pPr>
        <w:widowControl/>
        <w:spacing w:before="120" w:after="120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РЕЗЬБА КОНИЧЕСКАЯ ДЮЙМОВАЯ </w:t>
      </w:r>
      <w:r>
        <w:rPr>
          <w:b/>
          <w:bCs/>
          <w:sz w:val="28"/>
        </w:rPr>
        <w:br/>
        <w:t>С УГЛОМ ПРОФИЛЯ 60°</w:t>
      </w:r>
    </w:p>
    <w:p w:rsidR="007C6A25" w:rsidRDefault="007C6A25">
      <w:pPr>
        <w:widowControl/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ГОСТ 6111-52</w:t>
      </w:r>
    </w:p>
    <w:p w:rsidR="007C6A25" w:rsidRDefault="007C6A25">
      <w:pPr>
        <w:widowControl/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ГОСУДАРСТВЕННЫЙ КОМИТЕТ СССР ПО СТАНДАРТАМ</w:t>
      </w:r>
    </w:p>
    <w:p w:rsidR="007C6A25" w:rsidRDefault="007C6A25">
      <w:pPr>
        <w:spacing w:before="120" w:after="120"/>
        <w:ind w:firstLine="0"/>
        <w:jc w:val="center"/>
        <w:rPr>
          <w:b/>
          <w:spacing w:val="30"/>
        </w:rPr>
      </w:pPr>
      <w:r>
        <w:rPr>
          <w:b/>
          <w:spacing w:val="30"/>
        </w:rPr>
        <w:t>Москва</w:t>
      </w:r>
    </w:p>
    <w:p w:rsidR="007C6A25" w:rsidRDefault="007C6A25">
      <w:pPr>
        <w:spacing w:before="120" w:after="120"/>
        <w:ind w:firstLine="0"/>
        <w:jc w:val="center"/>
        <w:rPr>
          <w:b/>
          <w:spacing w:val="50"/>
        </w:rPr>
      </w:pPr>
      <w:r>
        <w:rPr>
          <w:b/>
          <w:spacing w:val="50"/>
          <w:szCs w:val="18"/>
        </w:rPr>
        <w:t>ГОСУДАРСТВЕННЫЙ СТАНДАРТ СОЮЗА ССР</w:t>
      </w:r>
    </w:p>
    <w:tbl>
      <w:tblPr>
        <w:tblW w:w="5000" w:type="pct"/>
        <w:tblBorders>
          <w:top w:val="single" w:sz="1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6421"/>
        <w:gridCol w:w="2866"/>
      </w:tblGrid>
      <w:tr w:rsidR="007C6A25">
        <w:trPr>
          <w:trHeight w:val="20"/>
        </w:trPr>
        <w:tc>
          <w:tcPr>
            <w:tcW w:w="3457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C6A25" w:rsidRDefault="007C6A25">
            <w:pPr>
              <w:widowControl/>
              <w:spacing w:before="120" w:after="120"/>
              <w:ind w:firstLine="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РЕЗЬБА КОНИЧЕСКАЯ ДЮЙМОВАЯ </w:t>
            </w:r>
            <w:r>
              <w:rPr>
                <w:b/>
                <w:bCs/>
                <w:szCs w:val="16"/>
              </w:rPr>
              <w:br/>
              <w:t>С УГЛОМ ПРОФИЛЯ 60°</w:t>
            </w:r>
          </w:p>
        </w:tc>
        <w:tc>
          <w:tcPr>
            <w:tcW w:w="1543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C6A25" w:rsidRDefault="007C6A25">
            <w:pPr>
              <w:widowControl/>
              <w:spacing w:before="120" w:after="120"/>
              <w:ind w:firstLine="0"/>
              <w:jc w:val="center"/>
              <w:rPr>
                <w:b/>
                <w:bCs/>
                <w:sz w:val="28"/>
                <w:szCs w:val="16"/>
              </w:rPr>
            </w:pPr>
            <w:r>
              <w:rPr>
                <w:b/>
                <w:bCs/>
                <w:sz w:val="28"/>
              </w:rPr>
              <w:t xml:space="preserve">ГОСТ </w:t>
            </w:r>
            <w:r>
              <w:rPr>
                <w:b/>
                <w:bCs/>
                <w:sz w:val="28"/>
              </w:rPr>
              <w:br/>
              <w:t>6111-52*</w:t>
            </w:r>
          </w:p>
          <w:p w:rsidR="007C6A25" w:rsidRDefault="007C6A25">
            <w:pPr>
              <w:ind w:firstLine="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</w:rPr>
              <w:t xml:space="preserve">Взамен </w:t>
            </w:r>
            <w:r>
              <w:rPr>
                <w:b/>
                <w:bCs/>
              </w:rPr>
              <w:br/>
              <w:t>ОСТ 20010-38</w:t>
            </w:r>
          </w:p>
        </w:tc>
      </w:tr>
    </w:tbl>
    <w:p w:rsidR="007C6A25" w:rsidRDefault="007C6A25">
      <w:pPr>
        <w:widowControl/>
        <w:spacing w:before="120"/>
        <w:ind w:firstLine="0"/>
        <w:rPr>
          <w:b/>
          <w:bCs/>
        </w:rPr>
      </w:pPr>
      <w:r>
        <w:rPr>
          <w:b/>
          <w:bCs/>
        </w:rPr>
        <w:t>Утвержден Управлением по стандартизации при Совете Министров Союза ССР 10 января 1952 г. Срок введения установлен</w:t>
      </w:r>
    </w:p>
    <w:p w:rsidR="007C6A25" w:rsidRDefault="007C6A25">
      <w:pPr>
        <w:widowControl/>
        <w:spacing w:after="120"/>
        <w:ind w:firstLine="283"/>
        <w:jc w:val="right"/>
        <w:rPr>
          <w:b/>
          <w:bCs/>
        </w:rPr>
      </w:pPr>
      <w:r>
        <w:rPr>
          <w:b/>
          <w:bCs/>
          <w:u w:val="single"/>
        </w:rPr>
        <w:t>с 01.10.52</w:t>
      </w:r>
    </w:p>
    <w:p w:rsidR="007C6A25" w:rsidRDefault="007C6A25">
      <w:pPr>
        <w:ind w:firstLine="283"/>
        <w:rPr>
          <w:b/>
          <w:bCs/>
        </w:rPr>
      </w:pPr>
      <w:r>
        <w:rPr>
          <w:b/>
          <w:bCs/>
        </w:rPr>
        <w:t>Проверен в 1984 г.</w:t>
      </w:r>
    </w:p>
    <w:p w:rsidR="007C6A25" w:rsidRDefault="007C6A25">
      <w:pPr>
        <w:widowControl/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Несоблюдение стандарта преследуется по закону</w:t>
      </w:r>
    </w:p>
    <w:p w:rsidR="007C6A25" w:rsidRDefault="007C6A25">
      <w:pPr>
        <w:ind w:firstLine="283"/>
      </w:pPr>
      <w:r>
        <w:t>Настоящий стандарт распространяется на резьбовые соединения топливных, масляных, водяных и воздушных трубопроводов машин и станков.</w:t>
      </w:r>
    </w:p>
    <w:p w:rsidR="007C6A25" w:rsidRDefault="007C6A25">
      <w:pPr>
        <w:spacing w:before="120"/>
        <w:rPr>
          <w:spacing w:val="30"/>
          <w:sz w:val="20"/>
        </w:rPr>
      </w:pPr>
      <w:r>
        <w:rPr>
          <w:spacing w:val="30"/>
          <w:sz w:val="20"/>
          <w:szCs w:val="16"/>
        </w:rPr>
        <w:t>Примечание.</w:t>
      </w:r>
    </w:p>
    <w:p w:rsidR="007C6A25" w:rsidRDefault="007C6A25">
      <w:pPr>
        <w:ind w:firstLine="283"/>
      </w:pPr>
      <w:r>
        <w:rPr>
          <w:szCs w:val="16"/>
        </w:rPr>
        <w:t xml:space="preserve">1. В трубопроводах из стальных водо-газопроводных труб по </w:t>
      </w:r>
      <w:r w:rsidRPr="00B24CE7">
        <w:rPr>
          <w:szCs w:val="16"/>
        </w:rPr>
        <w:t>ГОСТ 3262-75</w:t>
      </w:r>
      <w:r>
        <w:rPr>
          <w:szCs w:val="16"/>
        </w:rPr>
        <w:t xml:space="preserve"> соединения с конической резьбой должны выполняться по ГОСТ 6211-81.</w:t>
      </w:r>
    </w:p>
    <w:p w:rsidR="007C6A25" w:rsidRDefault="007C6A25">
      <w:pPr>
        <w:ind w:firstLine="283"/>
      </w:pPr>
      <w:r>
        <w:rPr>
          <w:szCs w:val="16"/>
        </w:rPr>
        <w:t xml:space="preserve">2. </w:t>
      </w:r>
      <w:r>
        <w:rPr>
          <w:b/>
          <w:bCs/>
          <w:szCs w:val="16"/>
        </w:rPr>
        <w:t>(Исключен, Изм. № 2).</w:t>
      </w:r>
    </w:p>
    <w:p w:rsidR="007C6A25" w:rsidRDefault="007C6A25">
      <w:pPr>
        <w:pStyle w:val="1"/>
      </w:pPr>
      <w:r>
        <w:t>I. РАЗМЕРЫ</w:t>
      </w:r>
    </w:p>
    <w:p w:rsidR="007C6A25" w:rsidRDefault="007C6A25">
      <w:pPr>
        <w:ind w:firstLine="283"/>
      </w:pPr>
      <w:r>
        <w:t xml:space="preserve">1. Профиль и размеры конической дюймовой резьбы с углом профиля 60° должны соответствовать </w:t>
      </w:r>
      <w:r w:rsidRPr="00B24CE7">
        <w:rPr>
          <w:color w:val="000000"/>
        </w:rPr>
        <w:t>черт. 1</w:t>
      </w:r>
      <w:r>
        <w:t xml:space="preserve"> и </w:t>
      </w:r>
      <w:r w:rsidRPr="00B24CE7">
        <w:rPr>
          <w:color w:val="000000"/>
        </w:rPr>
        <w:t>табл. 1</w:t>
      </w:r>
      <w:r>
        <w:t>.</w:t>
      </w:r>
    </w:p>
    <w:p w:rsidR="007C6A25" w:rsidRDefault="007C6A25">
      <w:pPr>
        <w:widowControl/>
        <w:autoSpaceDE/>
        <w:autoSpaceDN/>
        <w:adjustRightInd/>
        <w:ind w:firstLine="0"/>
        <w:jc w:val="left"/>
        <w:rPr>
          <w:szCs w:val="16"/>
        </w:rPr>
        <w:sectPr w:rsidR="007C6A2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C6A25" w:rsidRDefault="007C6A25">
      <w:pPr>
        <w:spacing w:before="120" w:after="120"/>
        <w:ind w:firstLine="0"/>
        <w:jc w:val="right"/>
        <w:rPr>
          <w:spacing w:val="30"/>
        </w:rPr>
      </w:pPr>
      <w:r>
        <w:rPr>
          <w:spacing w:val="30"/>
          <w:szCs w:val="16"/>
        </w:rPr>
        <w:lastRenderedPageBreak/>
        <w:t>Таблица 1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1612"/>
        <w:gridCol w:w="1612"/>
        <w:gridCol w:w="1217"/>
        <w:gridCol w:w="2144"/>
        <w:gridCol w:w="1240"/>
        <w:gridCol w:w="1179"/>
        <w:gridCol w:w="1123"/>
        <w:gridCol w:w="1533"/>
        <w:gridCol w:w="1202"/>
      </w:tblGrid>
      <w:tr w:rsidR="007C6A25">
        <w:trPr>
          <w:trHeight w:val="20"/>
          <w:tblHeader/>
          <w:jc w:val="center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bookmarkStart w:id="0" w:name="TO0000002"/>
            <w:r>
              <w:rPr>
                <w:sz w:val="20"/>
                <w:szCs w:val="14"/>
              </w:rPr>
              <w:t>Обозначение, размера резьбы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i/>
                <w:iCs/>
                <w:sz w:val="20"/>
              </w:rPr>
            </w:pPr>
            <w:r>
              <w:rPr>
                <w:sz w:val="20"/>
                <w:szCs w:val="14"/>
              </w:rPr>
              <w:t>Число ниток на 1</w:t>
            </w:r>
            <w:r>
              <w:rPr>
                <w:sz w:val="20"/>
                <w:szCs w:val="14"/>
              </w:rPr>
              <w:sym w:font="Symbol" w:char="00A2"/>
            </w:r>
            <w:r>
              <w:rPr>
                <w:sz w:val="20"/>
                <w:szCs w:val="14"/>
              </w:rPr>
              <w:sym w:font="Symbol" w:char="00A2"/>
            </w:r>
          </w:p>
        </w:tc>
        <w:tc>
          <w:tcPr>
            <w:tcW w:w="3846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Размер в мм</w:t>
            </w:r>
          </w:p>
        </w:tc>
      </w:tr>
      <w:tr w:rsidR="007C6A25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Шаг резьбы </w:t>
            </w:r>
          </w:p>
        </w:tc>
        <w:tc>
          <w:tcPr>
            <w:tcW w:w="11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Длина резьбы</w:t>
            </w:r>
          </w:p>
        </w:tc>
        <w:tc>
          <w:tcPr>
            <w:tcW w:w="1211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диаметр резьбы в основной плоскости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Внутренний диаметр резьбы у торца трубы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Рабочая высота витка</w:t>
            </w:r>
          </w:p>
        </w:tc>
      </w:tr>
      <w:tr w:rsidR="007C6A25">
        <w:trPr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рабочая </w:t>
            </w:r>
          </w:p>
        </w:tc>
        <w:tc>
          <w:tcPr>
            <w:tcW w:w="73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от торца трубы до основной плоскости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C6A25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средний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наружный 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внутренний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C6A25">
        <w:trPr>
          <w:trHeight w:val="20"/>
          <w:tblHeader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дюймы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i/>
                <w:iCs/>
                <w:sz w:val="20"/>
                <w:szCs w:val="14"/>
                <w:lang w:val="en-US"/>
              </w:rPr>
              <w:t>n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i/>
                <w:iCs/>
                <w:sz w:val="20"/>
                <w:szCs w:val="14"/>
              </w:rPr>
              <w:t>Р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i/>
                <w:iCs/>
                <w:sz w:val="20"/>
                <w:szCs w:val="14"/>
                <w:lang w:val="en-US"/>
              </w:rPr>
              <w:t>l</w:t>
            </w:r>
            <w:r>
              <w:rPr>
                <w:sz w:val="20"/>
                <w:szCs w:val="14"/>
                <w:vertAlign w:val="subscript"/>
              </w:rPr>
              <w:t>1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i/>
                <w:iCs/>
                <w:sz w:val="20"/>
                <w:szCs w:val="14"/>
                <w:lang w:val="en-US"/>
              </w:rPr>
              <w:t>l</w:t>
            </w:r>
            <w:r>
              <w:rPr>
                <w:sz w:val="20"/>
                <w:szCs w:val="14"/>
                <w:vertAlign w:val="subscript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  <w:szCs w:val="14"/>
              </w:rPr>
            </w:pPr>
            <w:r>
              <w:rPr>
                <w:i/>
                <w:iCs/>
                <w:sz w:val="20"/>
                <w:szCs w:val="14"/>
                <w:lang w:val="en-US"/>
              </w:rPr>
              <w:t>d</w:t>
            </w:r>
            <w:r>
              <w:rPr>
                <w:sz w:val="20"/>
                <w:szCs w:val="14"/>
                <w:vertAlign w:val="subscript"/>
              </w:rPr>
              <w:t>2</w:t>
            </w:r>
            <w:r>
              <w:rPr>
                <w:sz w:val="20"/>
                <w:szCs w:val="14"/>
              </w:rPr>
              <w:t>=</w:t>
            </w:r>
            <w:r>
              <w:rPr>
                <w:i/>
                <w:iCs/>
                <w:sz w:val="20"/>
                <w:szCs w:val="14"/>
                <w:lang w:val="en-US"/>
              </w:rPr>
              <w:t>D</w:t>
            </w:r>
            <w:r>
              <w:rPr>
                <w:sz w:val="20"/>
                <w:szCs w:val="14"/>
                <w:vertAlign w:val="subscript"/>
              </w:rPr>
              <w:t>2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  <w:szCs w:val="14"/>
              </w:rPr>
            </w:pPr>
            <w:r>
              <w:rPr>
                <w:i/>
                <w:iCs/>
                <w:sz w:val="20"/>
                <w:szCs w:val="14"/>
                <w:lang w:val="en-US"/>
              </w:rPr>
              <w:t>d</w:t>
            </w:r>
            <w:r>
              <w:rPr>
                <w:sz w:val="20"/>
                <w:szCs w:val="14"/>
              </w:rPr>
              <w:t>=</w:t>
            </w:r>
            <w:r>
              <w:rPr>
                <w:i/>
                <w:iCs/>
                <w:sz w:val="20"/>
                <w:szCs w:val="14"/>
                <w:lang w:val="en-US"/>
              </w:rPr>
              <w:t>D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  <w:szCs w:val="14"/>
              </w:rPr>
            </w:pPr>
            <w:r>
              <w:rPr>
                <w:i/>
                <w:iCs/>
                <w:sz w:val="20"/>
                <w:szCs w:val="14"/>
                <w:lang w:val="en-US"/>
              </w:rPr>
              <w:t>d</w:t>
            </w:r>
            <w:r>
              <w:rPr>
                <w:sz w:val="20"/>
                <w:szCs w:val="14"/>
                <w:vertAlign w:val="subscript"/>
              </w:rPr>
              <w:t>1</w:t>
            </w:r>
            <w:r>
              <w:rPr>
                <w:sz w:val="20"/>
                <w:szCs w:val="14"/>
              </w:rPr>
              <w:t>=</w:t>
            </w:r>
            <w:r>
              <w:rPr>
                <w:i/>
                <w:iCs/>
                <w:sz w:val="20"/>
                <w:szCs w:val="14"/>
                <w:lang w:val="en-US"/>
              </w:rPr>
              <w:t>D</w:t>
            </w:r>
            <w:r>
              <w:rPr>
                <w:sz w:val="20"/>
                <w:szCs w:val="14"/>
                <w:vertAlign w:val="subscript"/>
              </w:rPr>
              <w:t>1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i/>
                <w:iCs/>
                <w:sz w:val="20"/>
                <w:szCs w:val="14"/>
                <w:lang w:val="en-US"/>
              </w:rPr>
              <w:t>d</w:t>
            </w:r>
            <w:r>
              <w:rPr>
                <w:i/>
                <w:iCs/>
                <w:sz w:val="20"/>
                <w:szCs w:val="14"/>
                <w:vertAlign w:val="subscript"/>
                <w:lang w:val="en-US"/>
              </w:rPr>
              <w:t>T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i/>
                <w:iCs/>
                <w:sz w:val="20"/>
                <w:szCs w:val="14"/>
                <w:lang w:val="en-US"/>
              </w:rPr>
              <w:t>H</w:t>
            </w:r>
          </w:p>
        </w:tc>
      </w:tr>
      <w:tr w:rsidR="007C6A25">
        <w:trPr>
          <w:trHeight w:val="20"/>
          <w:jc w:val="center"/>
        </w:trPr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  <w:vertAlign w:val="superscript"/>
              </w:rPr>
              <w:t>1</w:t>
            </w:r>
            <w:r>
              <w:rPr>
                <w:sz w:val="20"/>
                <w:szCs w:val="14"/>
              </w:rPr>
              <w:t>/</w:t>
            </w:r>
            <w:r>
              <w:rPr>
                <w:sz w:val="20"/>
                <w:szCs w:val="14"/>
                <w:vertAlign w:val="subscript"/>
              </w:rPr>
              <w:t>16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0,941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6,5</w:t>
            </w:r>
          </w:p>
        </w:tc>
        <w:tc>
          <w:tcPr>
            <w:tcW w:w="73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4,064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7,142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7,895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6,389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6,135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0,753</w:t>
            </w:r>
          </w:p>
        </w:tc>
      </w:tr>
      <w:tr w:rsidR="007C6A25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  <w:vertAlign w:val="superscript"/>
              </w:rPr>
              <w:t>1</w:t>
            </w:r>
            <w:r>
              <w:rPr>
                <w:sz w:val="20"/>
                <w:szCs w:val="14"/>
              </w:rPr>
              <w:t>/</w:t>
            </w:r>
            <w:r>
              <w:rPr>
                <w:sz w:val="20"/>
                <w:szCs w:val="14"/>
                <w:vertAlign w:val="subscript"/>
              </w:rPr>
              <w:t>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4,572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9,519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10,272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8,766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8,480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0,753</w:t>
            </w:r>
          </w:p>
        </w:tc>
      </w:tr>
      <w:tr w:rsidR="007C6A25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¼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1,411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9,5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5,080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12,443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13,572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11,314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10,997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1,129</w:t>
            </w:r>
          </w:p>
        </w:tc>
      </w:tr>
      <w:tr w:rsidR="007C6A25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  <w:vertAlign w:val="superscript"/>
              </w:rPr>
              <w:t>3</w:t>
            </w:r>
            <w:r>
              <w:rPr>
                <w:sz w:val="20"/>
                <w:szCs w:val="14"/>
              </w:rPr>
              <w:t>/</w:t>
            </w:r>
            <w:r>
              <w:rPr>
                <w:sz w:val="20"/>
                <w:szCs w:val="14"/>
                <w:vertAlign w:val="subscript"/>
              </w:rPr>
              <w:t>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1,411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10,5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6,096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15,926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17,055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14,797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14,416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1,129</w:t>
            </w:r>
          </w:p>
        </w:tc>
      </w:tr>
      <w:tr w:rsidR="007C6A25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½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1,814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13,5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8,128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19,772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21,223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18,321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17,813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1,451</w:t>
            </w:r>
          </w:p>
        </w:tc>
      </w:tr>
      <w:tr w:rsidR="007C6A25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¾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1,814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8,611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25,117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26,568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23,666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23,128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1,451</w:t>
            </w:r>
          </w:p>
        </w:tc>
      </w:tr>
      <w:tr w:rsidR="007C6A25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  <w:r>
              <w:rPr>
                <w:sz w:val="20"/>
              </w:rPr>
              <w:t>½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17,5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10,160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31,461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33,228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29,694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29,059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1,767</w:t>
            </w:r>
          </w:p>
        </w:tc>
      </w:tr>
      <w:tr w:rsidR="007C6A25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1¼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</w:pPr>
            <w:r>
              <w:rPr>
                <w:sz w:val="20"/>
                <w:szCs w:val="14"/>
              </w:rPr>
              <w:t>11</w:t>
            </w:r>
            <w:r>
              <w:rPr>
                <w:sz w:val="20"/>
              </w:rPr>
              <w:t>½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18,0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10,668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40,218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41,985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38,451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37,784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1,767</w:t>
            </w:r>
          </w:p>
        </w:tc>
      </w:tr>
      <w:tr w:rsidR="007C6A25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</w:t>
            </w:r>
            <w:r>
              <w:rPr>
                <w:sz w:val="20"/>
              </w:rPr>
              <w:t>½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</w:pPr>
            <w:r>
              <w:rPr>
                <w:sz w:val="20"/>
                <w:szCs w:val="14"/>
              </w:rPr>
              <w:t>11</w:t>
            </w:r>
            <w:r>
              <w:rPr>
                <w:sz w:val="20"/>
              </w:rPr>
              <w:t>½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18,5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10,668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46,287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48,054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44,520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43,853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1,767</w:t>
            </w:r>
          </w:p>
        </w:tc>
      </w:tr>
      <w:tr w:rsidR="007C6A25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</w:pPr>
            <w:r>
              <w:rPr>
                <w:sz w:val="20"/>
                <w:szCs w:val="14"/>
              </w:rPr>
              <w:t>11</w:t>
            </w:r>
            <w:r>
              <w:rPr>
                <w:sz w:val="20"/>
              </w:rPr>
              <w:t>½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11,074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58,325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60,092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56,558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55,866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1,767</w:t>
            </w:r>
          </w:p>
        </w:tc>
      </w:tr>
    </w:tbl>
    <w:bookmarkEnd w:id="0"/>
    <w:p w:rsidR="007C6A25" w:rsidRDefault="007C6A25">
      <w:pPr>
        <w:spacing w:before="120"/>
        <w:rPr>
          <w:spacing w:val="30"/>
          <w:sz w:val="20"/>
        </w:rPr>
      </w:pPr>
      <w:r>
        <w:rPr>
          <w:spacing w:val="30"/>
          <w:sz w:val="20"/>
          <w:szCs w:val="16"/>
        </w:rPr>
        <w:t>Примечания:</w:t>
      </w:r>
    </w:p>
    <w:p w:rsidR="007C6A25" w:rsidRDefault="007C6A25">
      <w:pPr>
        <w:ind w:firstLine="283"/>
        <w:rPr>
          <w:sz w:val="20"/>
        </w:rPr>
      </w:pPr>
      <w:r>
        <w:rPr>
          <w:sz w:val="20"/>
          <w:szCs w:val="16"/>
        </w:rPr>
        <w:t>1. При свинчивании без натяга трубы и муфты с номинальными размерами резьбы основная плоскость резьбы трубы совпадает с торцом муфты.</w:t>
      </w:r>
    </w:p>
    <w:p w:rsidR="007C6A25" w:rsidRDefault="007C6A25">
      <w:pPr>
        <w:ind w:firstLine="283"/>
        <w:rPr>
          <w:sz w:val="20"/>
        </w:rPr>
      </w:pPr>
      <w:r>
        <w:rPr>
          <w:sz w:val="20"/>
          <w:szCs w:val="16"/>
        </w:rPr>
        <w:t xml:space="preserve">2. Размер </w:t>
      </w:r>
      <w:r>
        <w:rPr>
          <w:i/>
          <w:iCs/>
          <w:sz w:val="20"/>
          <w:szCs w:val="16"/>
          <w:lang w:val="en-US"/>
        </w:rPr>
        <w:t>d</w:t>
      </w:r>
      <w:r>
        <w:rPr>
          <w:i/>
          <w:iCs/>
          <w:sz w:val="20"/>
          <w:szCs w:val="16"/>
          <w:vertAlign w:val="subscript"/>
          <w:lang w:val="en-US"/>
        </w:rPr>
        <w:t>T</w:t>
      </w:r>
      <w:r>
        <w:rPr>
          <w:sz w:val="20"/>
          <w:szCs w:val="16"/>
        </w:rPr>
        <w:t xml:space="preserve"> справочный.</w:t>
      </w:r>
    </w:p>
    <w:p w:rsidR="007C6A25" w:rsidRDefault="007C6A25">
      <w:pPr>
        <w:ind w:firstLine="283"/>
        <w:rPr>
          <w:sz w:val="20"/>
        </w:rPr>
      </w:pPr>
      <w:r>
        <w:rPr>
          <w:sz w:val="20"/>
          <w:szCs w:val="16"/>
        </w:rPr>
        <w:t xml:space="preserve">3. Вместо резьбы </w:t>
      </w:r>
      <w:r>
        <w:rPr>
          <w:sz w:val="20"/>
          <w:szCs w:val="16"/>
          <w:vertAlign w:val="superscript"/>
        </w:rPr>
        <w:t>1</w:t>
      </w:r>
      <w:r>
        <w:rPr>
          <w:sz w:val="20"/>
          <w:szCs w:val="16"/>
        </w:rPr>
        <w:t>/</w:t>
      </w:r>
      <w:r>
        <w:rPr>
          <w:sz w:val="20"/>
          <w:szCs w:val="16"/>
          <w:vertAlign w:val="subscript"/>
        </w:rPr>
        <w:t>16</w:t>
      </w:r>
      <w:r>
        <w:rPr>
          <w:sz w:val="20"/>
          <w:szCs w:val="16"/>
          <w:lang w:val="en-US"/>
        </w:rPr>
        <w:sym w:font="Symbol" w:char="00A2"/>
      </w:r>
      <w:r>
        <w:rPr>
          <w:sz w:val="20"/>
          <w:szCs w:val="16"/>
          <w:lang w:val="en-US"/>
        </w:rPr>
        <w:sym w:font="Symbol" w:char="00A2"/>
      </w:r>
      <w:r w:rsidRPr="00B24CE7">
        <w:rPr>
          <w:sz w:val="20"/>
          <w:szCs w:val="16"/>
        </w:rPr>
        <w:t xml:space="preserve"> </w:t>
      </w:r>
      <w:r>
        <w:rPr>
          <w:sz w:val="20"/>
          <w:szCs w:val="16"/>
        </w:rPr>
        <w:t>допускается применять резьбу М6</w:t>
      </w:r>
      <w:r>
        <w:rPr>
          <w:sz w:val="20"/>
          <w:szCs w:val="16"/>
        </w:rPr>
        <w:sym w:font="Symbol" w:char="00B4"/>
      </w:r>
      <w:r>
        <w:rPr>
          <w:sz w:val="20"/>
          <w:szCs w:val="16"/>
        </w:rPr>
        <w:t>1 коническую по ГОСТ 19853-74.</w:t>
      </w:r>
    </w:p>
    <w:p w:rsidR="007C6A25" w:rsidRDefault="007C6A25">
      <w:pPr>
        <w:ind w:firstLine="283"/>
        <w:rPr>
          <w:sz w:val="20"/>
        </w:rPr>
      </w:pPr>
      <w:r>
        <w:rPr>
          <w:sz w:val="20"/>
          <w:szCs w:val="16"/>
        </w:rPr>
        <w:t>4. Число витков с полным профилем в резьбовом сопряжении не должно быть менее двух.</w:t>
      </w:r>
    </w:p>
    <w:p w:rsidR="007C6A25" w:rsidRDefault="007C6A25">
      <w:pPr>
        <w:ind w:firstLine="283"/>
        <w:rPr>
          <w:sz w:val="20"/>
        </w:rPr>
      </w:pPr>
      <w:r>
        <w:rPr>
          <w:sz w:val="20"/>
          <w:szCs w:val="16"/>
        </w:rPr>
        <w:t xml:space="preserve">5. Допускается уменьшать размер </w:t>
      </w:r>
      <w:r>
        <w:rPr>
          <w:i/>
          <w:iCs/>
          <w:sz w:val="20"/>
          <w:szCs w:val="16"/>
          <w:lang w:val="en-US"/>
        </w:rPr>
        <w:t>l</w:t>
      </w:r>
      <w:r>
        <w:rPr>
          <w:sz w:val="20"/>
          <w:szCs w:val="16"/>
          <w:vertAlign w:val="subscript"/>
        </w:rPr>
        <w:t>2</w:t>
      </w:r>
      <w:r>
        <w:rPr>
          <w:sz w:val="20"/>
          <w:szCs w:val="16"/>
        </w:rPr>
        <w:t xml:space="preserve"> (расстояние от основной плоскости до торца трубы), при этом должно быть соблюдено требование </w:t>
      </w:r>
      <w:r w:rsidRPr="00B24CE7">
        <w:rPr>
          <w:color w:val="000000"/>
          <w:sz w:val="20"/>
          <w:szCs w:val="16"/>
        </w:rPr>
        <w:t>п. 4</w:t>
      </w:r>
      <w:r>
        <w:rPr>
          <w:sz w:val="20"/>
          <w:szCs w:val="16"/>
        </w:rPr>
        <w:t xml:space="preserve"> настоящего стандарта о разности размеров </w:t>
      </w:r>
      <w:r>
        <w:rPr>
          <w:i/>
          <w:iCs/>
          <w:sz w:val="20"/>
          <w:szCs w:val="16"/>
          <w:lang w:val="en-US"/>
        </w:rPr>
        <w:t>l</w:t>
      </w:r>
      <w:r>
        <w:rPr>
          <w:sz w:val="20"/>
          <w:szCs w:val="16"/>
          <w:vertAlign w:val="subscript"/>
        </w:rPr>
        <w:t>1</w:t>
      </w:r>
      <w:r>
        <w:rPr>
          <w:i/>
          <w:iCs/>
          <w:sz w:val="20"/>
          <w:szCs w:val="16"/>
        </w:rPr>
        <w:t>-</w:t>
      </w:r>
      <w:r>
        <w:rPr>
          <w:i/>
          <w:iCs/>
          <w:sz w:val="20"/>
          <w:szCs w:val="16"/>
          <w:lang w:val="en-US"/>
        </w:rPr>
        <w:t>l</w:t>
      </w:r>
      <w:r>
        <w:rPr>
          <w:sz w:val="20"/>
          <w:szCs w:val="16"/>
          <w:vertAlign w:val="subscript"/>
        </w:rPr>
        <w:t>2</w:t>
      </w:r>
      <w:r>
        <w:rPr>
          <w:sz w:val="20"/>
          <w:szCs w:val="16"/>
        </w:rPr>
        <w:t>.</w:t>
      </w:r>
    </w:p>
    <w:p w:rsidR="007C6A25" w:rsidRDefault="007C6A25">
      <w:pPr>
        <w:widowControl/>
        <w:autoSpaceDE/>
        <w:autoSpaceDN/>
        <w:adjustRightInd/>
        <w:ind w:firstLine="0"/>
        <w:jc w:val="left"/>
        <w:rPr>
          <w:sz w:val="20"/>
        </w:rPr>
        <w:sectPr w:rsidR="007C6A25">
          <w:pgSz w:w="16838" w:h="11906" w:orient="landscape"/>
          <w:pgMar w:top="1701" w:right="1134" w:bottom="1134" w:left="1134" w:header="709" w:footer="709" w:gutter="0"/>
          <w:cols w:space="720"/>
        </w:sectPr>
      </w:pPr>
    </w:p>
    <w:p w:rsidR="007C6A25" w:rsidRDefault="00B24CE7">
      <w:pPr>
        <w:spacing w:before="120" w:after="120"/>
        <w:ind w:firstLine="0"/>
        <w:jc w:val="center"/>
      </w:pPr>
      <w:bookmarkStart w:id="1" w:name="SO0000002"/>
      <w:r>
        <w:rPr>
          <w:noProof/>
        </w:rPr>
        <w:lastRenderedPageBreak/>
        <w:drawing>
          <wp:inline distT="0" distB="0" distL="0" distR="0">
            <wp:extent cx="4391025" cy="3295650"/>
            <wp:effectExtent l="0" t="0" r="9525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C6A25" w:rsidRDefault="007C6A25">
      <w:pPr>
        <w:spacing w:after="120"/>
        <w:ind w:firstLine="0"/>
        <w:jc w:val="center"/>
      </w:pPr>
      <w:r>
        <w:rPr>
          <w:szCs w:val="16"/>
        </w:rPr>
        <w:t>Черт. 1</w:t>
      </w:r>
    </w:p>
    <w:p w:rsidR="007C6A25" w:rsidRDefault="007C6A25">
      <w:pPr>
        <w:ind w:firstLine="0"/>
        <w:jc w:val="center"/>
        <w:rPr>
          <w:i/>
          <w:iCs/>
        </w:rPr>
      </w:pPr>
      <w:r>
        <w:rPr>
          <w:i/>
          <w:iCs/>
        </w:rPr>
        <w:t>Шаг резьбы измеряется параллельно оси резьбы.</w:t>
      </w:r>
    </w:p>
    <w:p w:rsidR="007C6A25" w:rsidRDefault="007C6A25">
      <w:pPr>
        <w:ind w:firstLine="0"/>
        <w:jc w:val="center"/>
        <w:rPr>
          <w:i/>
          <w:iCs/>
        </w:rPr>
      </w:pPr>
      <w:r>
        <w:rPr>
          <w:i/>
          <w:iCs/>
        </w:rPr>
        <w:t>Биссектриса угла профиля перпендикулярна к оси резьбы.</w:t>
      </w:r>
    </w:p>
    <w:p w:rsidR="007C6A25" w:rsidRDefault="007C6A25">
      <w:pPr>
        <w:ind w:firstLine="295"/>
      </w:pPr>
      <w:r>
        <w:rPr>
          <w:spacing w:val="30"/>
        </w:rPr>
        <w:t>Условное обозначение</w:t>
      </w:r>
      <w:r>
        <w:t xml:space="preserve"> конической резьбы 3</w:t>
      </w:r>
      <w:r>
        <w:rPr>
          <w:i/>
          <w:iCs/>
        </w:rPr>
        <w:t>/</w:t>
      </w:r>
      <w:r>
        <w:t>4</w:t>
      </w:r>
      <w:r>
        <w:sym w:font="Symbol" w:char="00A2"/>
      </w:r>
      <w:r>
        <w:sym w:font="Symbol" w:char="00A2"/>
      </w:r>
      <w:r>
        <w:rPr>
          <w:i/>
          <w:iCs/>
        </w:rPr>
        <w:t>:</w:t>
      </w:r>
    </w:p>
    <w:p w:rsidR="007C6A25" w:rsidRDefault="007C6A25">
      <w:pPr>
        <w:widowControl/>
        <w:spacing w:before="120" w:after="120"/>
        <w:ind w:firstLine="0"/>
        <w:jc w:val="center"/>
        <w:rPr>
          <w:i/>
          <w:iCs/>
        </w:rPr>
      </w:pPr>
      <w:r>
        <w:rPr>
          <w:i/>
          <w:iCs/>
        </w:rPr>
        <w:t xml:space="preserve">К </w:t>
      </w:r>
      <w:r>
        <w:rPr>
          <w:vertAlign w:val="superscript"/>
        </w:rPr>
        <w:t>3</w:t>
      </w:r>
      <w:r>
        <w:rPr>
          <w:i/>
          <w:iCs/>
        </w:rPr>
        <w:t>/</w:t>
      </w:r>
      <w:r>
        <w:rPr>
          <w:vertAlign w:val="subscript"/>
        </w:rPr>
        <w:t>4</w:t>
      </w:r>
      <w:r>
        <w:sym w:font="Symbol" w:char="00A2"/>
      </w:r>
      <w:r>
        <w:sym w:font="Symbol" w:char="00A2"/>
      </w:r>
      <w:r>
        <w:rPr>
          <w:i/>
          <w:iCs/>
        </w:rPr>
        <w:t xml:space="preserve"> ГОСТ 6111-52</w:t>
      </w:r>
    </w:p>
    <w:p w:rsidR="007C6A25" w:rsidRDefault="007C6A25">
      <w:pPr>
        <w:ind w:firstLine="283"/>
      </w:pPr>
      <w:r>
        <w:rPr>
          <w:b/>
          <w:bCs/>
        </w:rPr>
        <w:t>(Измененная редакция, Изм. № 2).</w:t>
      </w:r>
    </w:p>
    <w:p w:rsidR="007C6A25" w:rsidRDefault="007C6A25">
      <w:pPr>
        <w:pStyle w:val="1"/>
      </w:pPr>
      <w:r>
        <w:t>II. ДОПУСКИ</w:t>
      </w:r>
    </w:p>
    <w:p w:rsidR="007C6A25" w:rsidRDefault="007C6A25">
      <w:pPr>
        <w:ind w:firstLine="283"/>
      </w:pPr>
      <w:r>
        <w:t xml:space="preserve">2. Резьба трубы (наружная резьба) проверяется по среднему диаметру резьбовым калибром-кольцом по ГОСТ 6485-69. Осевое смещение основной плоскости трубы </w:t>
      </w:r>
      <w:r>
        <w:sym w:font="Symbol" w:char="0044"/>
      </w:r>
      <w:r>
        <w:rPr>
          <w:i/>
          <w:iCs/>
          <w:lang w:val="en-US"/>
        </w:rPr>
        <w:t>l</w:t>
      </w:r>
      <w:r>
        <w:rPr>
          <w:vertAlign w:val="subscript"/>
        </w:rPr>
        <w:t>2</w:t>
      </w:r>
      <w:r>
        <w:t xml:space="preserve"> (</w:t>
      </w:r>
      <w:r w:rsidRPr="00B24CE7">
        <w:rPr>
          <w:color w:val="000000"/>
        </w:rPr>
        <w:t>черт. 2</w:t>
      </w:r>
      <w:r>
        <w:t xml:space="preserve">) относительно номинального расположения не должно превышать </w:t>
      </w:r>
      <w:r>
        <w:rPr>
          <w:i/>
          <w:iCs/>
        </w:rPr>
        <w:t>±Р</w:t>
      </w:r>
      <w:r>
        <w:t xml:space="preserve"> (шаг резьбы).</w:t>
      </w:r>
    </w:p>
    <w:p w:rsidR="007C6A25" w:rsidRDefault="00B24CE7">
      <w:pPr>
        <w:spacing w:before="120" w:after="120"/>
        <w:ind w:firstLine="0"/>
        <w:jc w:val="center"/>
      </w:pPr>
      <w:bookmarkStart w:id="2" w:name="SO0000003"/>
      <w:r>
        <w:rPr>
          <w:noProof/>
        </w:rPr>
        <w:drawing>
          <wp:inline distT="0" distB="0" distL="0" distR="0">
            <wp:extent cx="4381500" cy="1543050"/>
            <wp:effectExtent l="0" t="0" r="0" b="0"/>
            <wp:docPr id="3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7C6A25" w:rsidRPr="00B24CE7" w:rsidRDefault="007C6A25">
      <w:pPr>
        <w:spacing w:after="120"/>
        <w:ind w:firstLine="0"/>
        <w:jc w:val="center"/>
        <w:rPr>
          <w:b/>
          <w:bCs/>
          <w:szCs w:val="18"/>
        </w:rPr>
      </w:pPr>
      <w:r>
        <w:rPr>
          <w:szCs w:val="18"/>
        </w:rPr>
        <w:t>Черт. 2</w:t>
      </w:r>
    </w:p>
    <w:p w:rsidR="007C6A25" w:rsidRDefault="007C6A25">
      <w:pPr>
        <w:ind w:firstLine="283"/>
      </w:pPr>
      <w:r>
        <w:rPr>
          <w:b/>
          <w:bCs/>
          <w:szCs w:val="18"/>
        </w:rPr>
        <w:t>(Измененная редакция, Изм. № 1, 2).</w:t>
      </w:r>
    </w:p>
    <w:p w:rsidR="007C6A25" w:rsidRDefault="007C6A25">
      <w:pPr>
        <w:ind w:firstLine="283"/>
      </w:pPr>
      <w:r>
        <w:t xml:space="preserve">3. Резьба муфты (внутренняя резьба) проверяется по среднему диаметру резьбовым калибром-пробкой по ГОСТ 6485-69. Осевое смещение основной плоскости муфты </w:t>
      </w:r>
      <w:r>
        <w:sym w:font="Symbol" w:char="0044"/>
      </w:r>
      <w:r>
        <w:rPr>
          <w:i/>
          <w:iCs/>
          <w:lang w:val="en-US"/>
        </w:rPr>
        <w:t>l</w:t>
      </w:r>
      <w:r>
        <w:rPr>
          <w:vertAlign w:val="subscript"/>
        </w:rPr>
        <w:t>2</w:t>
      </w:r>
      <w:r>
        <w:t xml:space="preserve"> (</w:t>
      </w:r>
      <w:r w:rsidRPr="00B24CE7">
        <w:rPr>
          <w:color w:val="000000"/>
        </w:rPr>
        <w:t>черт. 3</w:t>
      </w:r>
      <w:r>
        <w:t xml:space="preserve">) относительно номинального расположения не должно превышать </w:t>
      </w:r>
      <w:r>
        <w:rPr>
          <w:i/>
          <w:iCs/>
        </w:rPr>
        <w:t>±Р</w:t>
      </w:r>
      <w:r>
        <w:t xml:space="preserve"> (шаг резьбы).</w:t>
      </w:r>
    </w:p>
    <w:p w:rsidR="007C6A25" w:rsidRDefault="00B24CE7">
      <w:pPr>
        <w:spacing w:before="120" w:after="120"/>
        <w:ind w:firstLine="0"/>
        <w:jc w:val="center"/>
      </w:pPr>
      <w:bookmarkStart w:id="3" w:name="SO0000004"/>
      <w:r>
        <w:rPr>
          <w:noProof/>
        </w:rPr>
        <w:lastRenderedPageBreak/>
        <w:drawing>
          <wp:inline distT="0" distB="0" distL="0" distR="0">
            <wp:extent cx="4638675" cy="1476375"/>
            <wp:effectExtent l="0" t="0" r="9525" b="9525"/>
            <wp:docPr id="4" name="Рисунок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7C6A25" w:rsidRDefault="007C6A25">
      <w:pPr>
        <w:spacing w:after="120"/>
        <w:ind w:firstLine="0"/>
        <w:jc w:val="center"/>
      </w:pPr>
      <w:r>
        <w:rPr>
          <w:szCs w:val="16"/>
        </w:rPr>
        <w:t>Черт. 3</w:t>
      </w:r>
    </w:p>
    <w:p w:rsidR="007C6A25" w:rsidRDefault="007C6A25">
      <w:pPr>
        <w:ind w:firstLine="283"/>
        <w:rPr>
          <w:b/>
          <w:bCs/>
        </w:rPr>
      </w:pPr>
      <w:r>
        <w:rPr>
          <w:b/>
          <w:bCs/>
        </w:rPr>
        <w:t>(Измененная редакция, Изм. № 1, 2).</w:t>
      </w:r>
    </w:p>
    <w:p w:rsidR="007C6A25" w:rsidRDefault="007C6A25">
      <w:pPr>
        <w:ind w:firstLine="283"/>
      </w:pPr>
      <w:bookmarkStart w:id="4" w:name="PO0000013"/>
      <w:r>
        <w:t xml:space="preserve">4. Разность размеров </w:t>
      </w:r>
      <w:r>
        <w:rPr>
          <w:i/>
          <w:iCs/>
          <w:lang w:val="en-US"/>
        </w:rPr>
        <w:t>l</w:t>
      </w:r>
      <w:r>
        <w:rPr>
          <w:vertAlign w:val="subscript"/>
        </w:rPr>
        <w:t>1</w:t>
      </w:r>
      <w:r>
        <w:t>-</w:t>
      </w:r>
      <w:r>
        <w:rPr>
          <w:i/>
          <w:iCs/>
          <w:lang w:val="en-US"/>
        </w:rPr>
        <w:t>l</w:t>
      </w:r>
      <w:r>
        <w:rPr>
          <w:vertAlign w:val="subscript"/>
        </w:rPr>
        <w:t>2</w:t>
      </w:r>
      <w:r>
        <w:t xml:space="preserve"> должна быть не менее разности указанных в </w:t>
      </w:r>
      <w:r w:rsidRPr="00B24CE7">
        <w:t>табл. 1</w:t>
      </w:r>
      <w:r>
        <w:t xml:space="preserve"> номинальных размеров </w:t>
      </w:r>
      <w:r>
        <w:rPr>
          <w:i/>
          <w:iCs/>
          <w:lang w:val="en-US"/>
        </w:rPr>
        <w:t>l</w:t>
      </w:r>
      <w:r>
        <w:rPr>
          <w:vertAlign w:val="subscript"/>
        </w:rPr>
        <w:t>1</w:t>
      </w:r>
      <w:r>
        <w:t xml:space="preserve"> и </w:t>
      </w:r>
      <w:r>
        <w:rPr>
          <w:i/>
          <w:iCs/>
          <w:lang w:val="en-US"/>
        </w:rPr>
        <w:t>l</w:t>
      </w:r>
      <w:r>
        <w:rPr>
          <w:vertAlign w:val="subscript"/>
        </w:rPr>
        <w:t>2</w:t>
      </w:r>
      <w:r>
        <w:t>.</w:t>
      </w:r>
    </w:p>
    <w:bookmarkEnd w:id="4"/>
    <w:p w:rsidR="007C6A25" w:rsidRDefault="007C6A25">
      <w:pPr>
        <w:ind w:firstLine="283"/>
      </w:pPr>
      <w:r>
        <w:t>5. Отклонение расстояний вершин и впадин резьбы трубки и муфты от линии среднего диаметра резьбы (</w:t>
      </w:r>
      <w:r>
        <w:sym w:font="Symbol" w:char="0064"/>
      </w:r>
      <w:r>
        <w:rPr>
          <w:i/>
          <w:iCs/>
          <w:lang w:val="en-US"/>
        </w:rPr>
        <w:t>h</w:t>
      </w:r>
      <w:r>
        <w:rPr>
          <w:vertAlign w:val="subscript"/>
        </w:rPr>
        <w:t>1</w:t>
      </w:r>
      <w:r>
        <w:t xml:space="preserve"> и </w:t>
      </w:r>
      <w:r>
        <w:sym w:font="Symbol" w:char="0064"/>
      </w:r>
      <w:r>
        <w:rPr>
          <w:i/>
          <w:iCs/>
          <w:lang w:val="en-US"/>
        </w:rPr>
        <w:t>h</w:t>
      </w:r>
      <w:r>
        <w:rPr>
          <w:vertAlign w:val="subscript"/>
        </w:rPr>
        <w:t>2</w:t>
      </w:r>
      <w:r>
        <w:t xml:space="preserve"> по </w:t>
      </w:r>
      <w:r w:rsidRPr="00B24CE7">
        <w:rPr>
          <w:color w:val="000000"/>
        </w:rPr>
        <w:t>черт</w:t>
      </w:r>
      <w:bookmarkStart w:id="5" w:name="_GoBack"/>
      <w:bookmarkEnd w:id="5"/>
      <w:r w:rsidRPr="00B24CE7">
        <w:rPr>
          <w:color w:val="000000"/>
        </w:rPr>
        <w:t>. 4</w:t>
      </w:r>
      <w:r>
        <w:t>) не должны превышать:</w:t>
      </w:r>
    </w:p>
    <w:p w:rsidR="007C6A25" w:rsidRDefault="007C6A25">
      <w:pPr>
        <w:spacing w:before="120" w:after="120"/>
        <w:ind w:firstLine="0"/>
        <w:jc w:val="right"/>
        <w:rPr>
          <w:spacing w:val="30"/>
        </w:rPr>
      </w:pPr>
      <w:r>
        <w:rPr>
          <w:spacing w:val="30"/>
          <w:szCs w:val="18"/>
        </w:rPr>
        <w:t>Таблица 2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3"/>
        <w:gridCol w:w="3182"/>
        <w:gridCol w:w="2882"/>
      </w:tblGrid>
      <w:tr w:rsidR="007C6A25">
        <w:trPr>
          <w:tblHeader/>
          <w:jc w:val="center"/>
        </w:trPr>
        <w:tc>
          <w:tcPr>
            <w:tcW w:w="167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Обозначение размера резьбы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  <w:lang w:val="en-US"/>
              </w:rPr>
              <w:t>1</w:t>
            </w:r>
            <w:r>
              <w:rPr>
                <w:sz w:val="20"/>
                <w:lang w:val="en-US"/>
              </w:rPr>
              <w:t>=</w:t>
            </w:r>
            <w:r>
              <w:rPr>
                <w:i/>
                <w:iCs/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=</w:t>
            </w:r>
            <w:r>
              <w:rPr>
                <w:sz w:val="20"/>
                <w:vertAlign w:val="superscript"/>
                <w:lang w:val="en-US"/>
              </w:rPr>
              <w:t>1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i/>
                <w:iCs/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0064"/>
            </w:r>
            <w:r>
              <w:rPr>
                <w:i/>
                <w:iCs/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  <w:lang w:val="en-US"/>
              </w:rPr>
              <w:t>=</w:t>
            </w:r>
            <w:r>
              <w:rPr>
                <w:sz w:val="20"/>
              </w:rPr>
              <w:sym w:font="Symbol" w:char="0064"/>
            </w:r>
            <w:r>
              <w:rPr>
                <w:i/>
                <w:iCs/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2</w:t>
            </w:r>
          </w:p>
        </w:tc>
      </w:tr>
      <w:tr w:rsidR="007C6A25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3322" w:type="pct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мм</w:t>
            </w:r>
          </w:p>
        </w:tc>
      </w:tr>
      <w:tr w:rsidR="007C6A25">
        <w:trPr>
          <w:jc w:val="center"/>
        </w:trPr>
        <w:tc>
          <w:tcPr>
            <w:tcW w:w="167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  <w:vertAlign w:val="superscript"/>
                <w:lang w:val="en-US"/>
              </w:rPr>
              <w:t>1</w:t>
            </w:r>
            <w:r>
              <w:rPr>
                <w:rFonts w:cs="Arial"/>
                <w:sz w:val="20"/>
                <w:szCs w:val="14"/>
              </w:rPr>
              <w:t>/</w:t>
            </w:r>
            <w:r>
              <w:rPr>
                <w:rFonts w:cs="Arial"/>
                <w:sz w:val="20"/>
                <w:szCs w:val="14"/>
                <w:vertAlign w:val="subscript"/>
              </w:rPr>
              <w:t>16</w:t>
            </w:r>
            <w:r>
              <w:rPr>
                <w:rFonts w:cs="Arial"/>
                <w:sz w:val="20"/>
                <w:szCs w:val="14"/>
              </w:rPr>
              <w:t xml:space="preserve"> и </w:t>
            </w:r>
            <w:r>
              <w:rPr>
                <w:rFonts w:cs="Arial"/>
                <w:sz w:val="20"/>
                <w:szCs w:val="14"/>
                <w:vertAlign w:val="superscript"/>
                <w:lang w:val="en-US"/>
              </w:rPr>
              <w:t>1</w:t>
            </w:r>
            <w:r>
              <w:rPr>
                <w:rFonts w:cs="Arial"/>
                <w:sz w:val="20"/>
                <w:szCs w:val="14"/>
                <w:lang w:val="en-US"/>
              </w:rPr>
              <w:t>/</w:t>
            </w:r>
            <w:r>
              <w:rPr>
                <w:rFonts w:cs="Arial"/>
                <w:sz w:val="20"/>
                <w:szCs w:val="14"/>
                <w:vertAlign w:val="subscript"/>
                <w:lang w:val="en-US"/>
              </w:rPr>
              <w:t>8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174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0,3765</w:t>
            </w:r>
          </w:p>
        </w:tc>
        <w:tc>
          <w:tcPr>
            <w:tcW w:w="157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-0,045</w:t>
            </w:r>
          </w:p>
        </w:tc>
      </w:tr>
      <w:tr w:rsidR="007C6A25">
        <w:trPr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  <w:vertAlign w:val="superscript"/>
                <w:lang w:val="en-US"/>
              </w:rPr>
              <w:t>1</w:t>
            </w:r>
            <w:r>
              <w:rPr>
                <w:rFonts w:cs="Arial"/>
                <w:sz w:val="20"/>
                <w:szCs w:val="14"/>
              </w:rPr>
              <w:t>/</w:t>
            </w:r>
            <w:r>
              <w:rPr>
                <w:rFonts w:cs="Arial"/>
                <w:sz w:val="20"/>
                <w:szCs w:val="14"/>
                <w:vertAlign w:val="subscript"/>
                <w:lang w:val="en-US"/>
              </w:rPr>
              <w:t>4</w:t>
            </w:r>
            <w:r>
              <w:rPr>
                <w:rFonts w:cs="Arial"/>
                <w:sz w:val="20"/>
                <w:szCs w:val="14"/>
              </w:rPr>
              <w:t xml:space="preserve"> и </w:t>
            </w:r>
            <w:r>
              <w:rPr>
                <w:rFonts w:cs="Arial"/>
                <w:sz w:val="20"/>
                <w:szCs w:val="14"/>
                <w:vertAlign w:val="superscript"/>
                <w:lang w:val="en-US"/>
              </w:rPr>
              <w:t>3</w:t>
            </w:r>
            <w:r>
              <w:rPr>
                <w:rFonts w:cs="Arial"/>
                <w:sz w:val="20"/>
                <w:szCs w:val="14"/>
                <w:lang w:val="en-US"/>
              </w:rPr>
              <w:t>/</w:t>
            </w:r>
            <w:r>
              <w:rPr>
                <w:rFonts w:cs="Arial"/>
                <w:sz w:val="20"/>
                <w:szCs w:val="14"/>
                <w:vertAlign w:val="subscript"/>
                <w:lang w:val="en-US"/>
              </w:rPr>
              <w:t>8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0,5645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-0,065</w:t>
            </w:r>
          </w:p>
        </w:tc>
      </w:tr>
      <w:tr w:rsidR="007C6A25">
        <w:trPr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  <w:vertAlign w:val="superscript"/>
                <w:lang w:val="en-US"/>
              </w:rPr>
              <w:t>1</w:t>
            </w:r>
            <w:r>
              <w:rPr>
                <w:rFonts w:cs="Arial"/>
                <w:sz w:val="20"/>
                <w:szCs w:val="14"/>
              </w:rPr>
              <w:t>/</w:t>
            </w:r>
            <w:r>
              <w:rPr>
                <w:rFonts w:cs="Arial"/>
                <w:sz w:val="20"/>
                <w:szCs w:val="14"/>
                <w:vertAlign w:val="subscript"/>
                <w:lang w:val="en-US"/>
              </w:rPr>
              <w:t>2</w:t>
            </w:r>
            <w:r>
              <w:rPr>
                <w:rFonts w:cs="Arial"/>
                <w:sz w:val="20"/>
                <w:szCs w:val="14"/>
              </w:rPr>
              <w:t xml:space="preserve"> и </w:t>
            </w:r>
            <w:r>
              <w:rPr>
                <w:rFonts w:cs="Arial"/>
                <w:sz w:val="20"/>
                <w:szCs w:val="14"/>
                <w:lang w:val="en-US"/>
              </w:rPr>
              <w:t>¾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0,7255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-0,085</w:t>
            </w:r>
          </w:p>
        </w:tc>
      </w:tr>
      <w:tr w:rsidR="007C6A25">
        <w:trPr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1</w:t>
            </w:r>
            <w:r>
              <w:rPr>
                <w:rFonts w:cs="Arial"/>
                <w:sz w:val="20"/>
                <w:szCs w:val="14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4"/>
              </w:rPr>
              <w:t>-</w:t>
            </w:r>
            <w:r>
              <w:rPr>
                <w:rFonts w:cs="Arial"/>
                <w:sz w:val="20"/>
                <w:szCs w:val="14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4"/>
              </w:rPr>
              <w:t>2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0,8835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</w:rPr>
              <w:t>-0,085</w:t>
            </w:r>
          </w:p>
        </w:tc>
      </w:tr>
    </w:tbl>
    <w:p w:rsidR="007C6A25" w:rsidRDefault="00B24CE7">
      <w:pPr>
        <w:spacing w:before="120" w:after="120"/>
        <w:ind w:firstLine="0"/>
        <w:jc w:val="center"/>
      </w:pPr>
      <w:bookmarkStart w:id="6" w:name="SO0000005"/>
      <w:r>
        <w:rPr>
          <w:noProof/>
        </w:rPr>
        <w:drawing>
          <wp:inline distT="0" distB="0" distL="0" distR="0">
            <wp:extent cx="2438400" cy="2114550"/>
            <wp:effectExtent l="0" t="0" r="0" b="0"/>
            <wp:docPr id="5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7C6A25" w:rsidRPr="00B24CE7" w:rsidRDefault="007C6A25">
      <w:pPr>
        <w:spacing w:after="120"/>
        <w:ind w:firstLine="0"/>
        <w:jc w:val="center"/>
        <w:rPr>
          <w:szCs w:val="18"/>
        </w:rPr>
      </w:pPr>
      <w:r>
        <w:rPr>
          <w:szCs w:val="18"/>
        </w:rPr>
        <w:t>Черт. 4</w:t>
      </w:r>
    </w:p>
    <w:p w:rsidR="007C6A25" w:rsidRDefault="007C6A25">
      <w:pPr>
        <w:ind w:firstLine="283"/>
        <w:rPr>
          <w:b/>
          <w:bCs/>
        </w:rPr>
      </w:pPr>
      <w:r>
        <w:rPr>
          <w:b/>
          <w:bCs/>
          <w:szCs w:val="18"/>
        </w:rPr>
        <w:t>(Измененная редакция, Изм. № 2).</w:t>
      </w:r>
    </w:p>
    <w:p w:rsidR="007C6A25" w:rsidRDefault="007C6A25">
      <w:pPr>
        <w:ind w:firstLine="283"/>
      </w:pPr>
      <w:r>
        <w:t>6. Отклонения половины угла профиля, угла уклона (</w:t>
      </w:r>
      <w:r>
        <w:sym w:font="Symbol" w:char="006A"/>
      </w:r>
      <w:r>
        <w:t>/2) и отклонение по шагу резьбы (отклонения расстояний между любыми витками) не должны превышать:</w:t>
      </w:r>
    </w:p>
    <w:p w:rsidR="007C6A25" w:rsidRDefault="007C6A25">
      <w:pPr>
        <w:spacing w:before="120" w:after="120"/>
        <w:ind w:firstLine="0"/>
        <w:jc w:val="right"/>
        <w:rPr>
          <w:spacing w:val="30"/>
        </w:rPr>
      </w:pPr>
      <w:r>
        <w:rPr>
          <w:spacing w:val="30"/>
          <w:szCs w:val="16"/>
        </w:rPr>
        <w:t>Таблица 3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298"/>
        <w:gridCol w:w="1298"/>
        <w:gridCol w:w="1415"/>
        <w:gridCol w:w="1948"/>
        <w:gridCol w:w="1783"/>
      </w:tblGrid>
      <w:tr w:rsidR="007C6A25">
        <w:trPr>
          <w:tblHeader/>
          <w:jc w:val="center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Обозначение размера резьбы дюймы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Предельное отклонение</w:t>
            </w:r>
          </w:p>
        </w:tc>
      </w:tr>
      <w:tr w:rsidR="007C6A25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половины угла профиля</w:t>
            </w:r>
          </w:p>
        </w:tc>
        <w:tc>
          <w:tcPr>
            <w:tcW w:w="148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угла уклона</w:t>
            </w:r>
          </w:p>
        </w:tc>
        <w:tc>
          <w:tcPr>
            <w:tcW w:w="20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по шагу резьбы</w:t>
            </w:r>
          </w:p>
        </w:tc>
      </w:tr>
      <w:tr w:rsidR="007C6A25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для наружной резьбы</w:t>
            </w:r>
          </w:p>
        </w:tc>
        <w:tc>
          <w:tcPr>
            <w:tcW w:w="775" w:type="pct"/>
            <w:vMerge w:val="restar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для внутренней резьбы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на длине до 10 мм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на длине св. 10 мм</w:t>
            </w:r>
          </w:p>
        </w:tc>
      </w:tr>
      <w:tr w:rsidR="007C6A25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044" w:type="pct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мм</w:t>
            </w:r>
          </w:p>
        </w:tc>
      </w:tr>
      <w:tr w:rsidR="007C6A25">
        <w:trPr>
          <w:jc w:val="center"/>
        </w:trPr>
        <w:tc>
          <w:tcPr>
            <w:tcW w:w="759" w:type="pct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  <w:vertAlign w:val="superscript"/>
                <w:lang w:val="en-US"/>
              </w:rPr>
              <w:t>1</w:t>
            </w:r>
            <w:r>
              <w:rPr>
                <w:rFonts w:cs="Arial"/>
                <w:sz w:val="20"/>
                <w:szCs w:val="14"/>
              </w:rPr>
              <w:t>/</w:t>
            </w:r>
            <w:r>
              <w:rPr>
                <w:rFonts w:cs="Arial"/>
                <w:sz w:val="20"/>
                <w:szCs w:val="14"/>
                <w:vertAlign w:val="subscript"/>
              </w:rPr>
              <w:t>16</w:t>
            </w:r>
            <w:r>
              <w:rPr>
                <w:rFonts w:cs="Arial"/>
                <w:sz w:val="20"/>
                <w:szCs w:val="14"/>
              </w:rPr>
              <w:t xml:space="preserve"> и </w:t>
            </w:r>
            <w:r>
              <w:rPr>
                <w:rFonts w:cs="Arial"/>
                <w:sz w:val="20"/>
                <w:szCs w:val="14"/>
                <w:vertAlign w:val="superscript"/>
                <w:lang w:val="en-US"/>
              </w:rPr>
              <w:t>1</w:t>
            </w:r>
            <w:r>
              <w:rPr>
                <w:rFonts w:cs="Arial"/>
                <w:sz w:val="20"/>
                <w:szCs w:val="14"/>
                <w:lang w:val="en-US"/>
              </w:rPr>
              <w:t>/</w:t>
            </w:r>
            <w:r>
              <w:rPr>
                <w:rFonts w:cs="Arial"/>
                <w:sz w:val="20"/>
                <w:szCs w:val="14"/>
                <w:vertAlign w:val="subscript"/>
                <w:lang w:val="en-US"/>
              </w:rPr>
              <w:t>8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711" w:type="pct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±1°</w:t>
            </w:r>
          </w:p>
        </w:tc>
        <w:tc>
          <w:tcPr>
            <w:tcW w:w="71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+12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-12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106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±0,02</w:t>
            </w:r>
          </w:p>
        </w:tc>
        <w:tc>
          <w:tcPr>
            <w:tcW w:w="97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±0,04</w:t>
            </w:r>
          </w:p>
        </w:tc>
      </w:tr>
      <w:tr w:rsidR="007C6A25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-6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+6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C6A25">
        <w:trPr>
          <w:jc w:val="center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4"/>
                <w:vertAlign w:val="superscript"/>
              </w:rPr>
              <w:t>1</w:t>
            </w:r>
            <w:r>
              <w:rPr>
                <w:rFonts w:cs="Arial"/>
                <w:sz w:val="20"/>
                <w:szCs w:val="14"/>
              </w:rPr>
              <w:t>/</w:t>
            </w:r>
            <w:r>
              <w:rPr>
                <w:rFonts w:cs="Arial"/>
                <w:sz w:val="20"/>
                <w:szCs w:val="14"/>
                <w:vertAlign w:val="subscript"/>
              </w:rPr>
              <w:t>4</w:t>
            </w:r>
            <w:r>
              <w:rPr>
                <w:sz w:val="20"/>
                <w:szCs w:val="14"/>
              </w:rPr>
              <w:t xml:space="preserve"> - 2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±45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+10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-10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C6A2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-5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5" w:rsidRDefault="007C6A25">
            <w:pPr>
              <w:ind w:firstLine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+5</w:t>
            </w:r>
            <w:r>
              <w:rPr>
                <w:rFonts w:cs="Arial"/>
                <w:sz w:val="20"/>
                <w:szCs w:val="14"/>
                <w:lang w:val="en-US"/>
              </w:rPr>
              <w:sym w:font="Symbol" w:char="00A2"/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25" w:rsidRDefault="007C6A2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</w:tbl>
    <w:p w:rsidR="007C6A25" w:rsidRDefault="007C6A25">
      <w:pPr>
        <w:spacing w:before="120"/>
        <w:rPr>
          <w:b/>
          <w:bCs/>
        </w:rPr>
      </w:pPr>
      <w:r>
        <w:rPr>
          <w:b/>
          <w:bCs/>
        </w:rPr>
        <w:t>(Измененная редакция, Изм. № 1, 2).</w:t>
      </w:r>
    </w:p>
    <w:sectPr w:rsidR="007C6A25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9"/>
  <w:drawingGridVerticalSpacing w:val="40"/>
  <w:displayHorizontalDrawingGridEvery w:val="0"/>
  <w:displayVerticalDrawingGridEvery w:val="2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10"/>
    <w:rsid w:val="004749CF"/>
    <w:rsid w:val="007C6A25"/>
    <w:rsid w:val="00A64310"/>
    <w:rsid w:val="00B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284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ind w:firstLine="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cs="Arial"/>
      <w:b/>
      <w:bCs/>
      <w:kern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284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ind w:firstLine="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cs="Arial"/>
      <w:b/>
      <w:bCs/>
      <w:kern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6111-52</vt:lpstr>
    </vt:vector>
  </TitlesOfParts>
  <Company>www.worldofauto.ru</Company>
  <LinksUpToDate>false</LinksUpToDate>
  <CharactersWithSpaces>4050</CharactersWithSpaces>
  <SharedDoc>false</SharedDoc>
  <HLinks>
    <vt:vector size="48" baseType="variant">
      <vt:variant>
        <vt:i4>6225987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SO0000005</vt:lpwstr>
      </vt:variant>
      <vt:variant>
        <vt:i4>6225988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TO0000002</vt:lpwstr>
      </vt:variant>
      <vt:variant>
        <vt:i4>6225987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SO0000004</vt:lpwstr>
      </vt:variant>
      <vt:variant>
        <vt:i4>6225987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SO0000003</vt:lpwstr>
      </vt:variant>
      <vt:variant>
        <vt:i4>6160448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PO0000013</vt:lpwstr>
      </vt:variant>
      <vt:variant>
        <vt:i4>6225988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TO0000002</vt:lpwstr>
      </vt:variant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SO0000002</vt:lpwstr>
      </vt:variant>
      <vt:variant>
        <vt:i4>327761</vt:i4>
      </vt:variant>
      <vt:variant>
        <vt:i4>0</vt:i4>
      </vt:variant>
      <vt:variant>
        <vt:i4>0</vt:i4>
      </vt:variant>
      <vt:variant>
        <vt:i4>5</vt:i4>
      </vt:variant>
      <vt:variant>
        <vt:lpwstr>2797.htm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6111-52</dc:title>
  <dc:creator>Благий Андрей Владимирович</dc:creator>
  <cp:lastModifiedBy>ррр</cp:lastModifiedBy>
  <cp:revision>2</cp:revision>
  <dcterms:created xsi:type="dcterms:W3CDTF">2019-03-29T17:19:00Z</dcterms:created>
  <dcterms:modified xsi:type="dcterms:W3CDTF">2019-03-29T17:19:00Z</dcterms:modified>
</cp:coreProperties>
</file>