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86" w:rsidRDefault="00502748">
      <w:pPr>
        <w:spacing w:before="120" w:after="240"/>
        <w:jc w:val="center"/>
        <w:rPr>
          <w:rFonts w:ascii="Times New Roman" w:hAnsi="Times New Roman" w:cs="Times New Roman"/>
          <w:sz w:val="24"/>
        </w:rPr>
      </w:pPr>
      <w:bookmarkStart w:id="0" w:name="SO0000001"/>
      <w:bookmarkStart w:id="1" w:name="_GoBack"/>
      <w:bookmarkEnd w:id="1"/>
      <w:r>
        <w:rPr>
          <w:rFonts w:ascii="Times New Roman" w:hAnsi="Times New Roman" w:cs="Times New Roman"/>
          <w:noProof/>
        </w:rPr>
        <w:drawing>
          <wp:inline distT="0" distB="0" distL="0" distR="0">
            <wp:extent cx="1276350" cy="1343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1786" w:rsidRDefault="00D41786">
      <w:pPr>
        <w:pBdr>
          <w:bottom w:val="single" w:sz="6" w:space="1" w:color="auto"/>
        </w:pBdr>
        <w:spacing w:after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ГОСУДАРСТВЕННЫЙ СТАНДАРТ СОЮЗА ССР</w:t>
      </w:r>
    </w:p>
    <w:p w:rsidR="00D41786" w:rsidRDefault="00D41786">
      <w:pPr>
        <w:widowControl/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ОСНОВНЫЕ НОРМЫ ВЗАИМОЗАМЕНЯЕМОСТИ</w:t>
      </w:r>
    </w:p>
    <w:p w:rsidR="00D41786" w:rsidRDefault="00D41786">
      <w:pPr>
        <w:widowControl/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41"/>
        </w:rPr>
        <w:t>РЕЗЬБА МЕТРИЧЕСКАЯ</w:t>
      </w:r>
    </w:p>
    <w:p w:rsidR="00D41786" w:rsidRDefault="00D41786">
      <w:pPr>
        <w:widowControl/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ПРОФИЛЬ</w:t>
      </w:r>
    </w:p>
    <w:p w:rsidR="00D41786" w:rsidRDefault="00D41786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>ГОСТ 9150-81</w:t>
      </w:r>
    </w:p>
    <w:p w:rsidR="00D41786" w:rsidRDefault="00D41786">
      <w:pPr>
        <w:widowControl/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>(СТ СЭВ 180-75)</w:t>
      </w:r>
    </w:p>
    <w:p w:rsidR="00D41786" w:rsidRDefault="00D41786">
      <w:pPr>
        <w:widowControl/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19"/>
        </w:rPr>
        <w:t>ГОСУДАРСТВЕННЫЙ КОМИТЕТ СССР ПО СТАНДАРТАМ</w:t>
      </w:r>
    </w:p>
    <w:p w:rsidR="00D41786" w:rsidRDefault="00D41786">
      <w:pPr>
        <w:widowControl/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19"/>
        </w:rPr>
        <w:t>Москва</w:t>
      </w:r>
    </w:p>
    <w:p w:rsidR="00D41786" w:rsidRDefault="00D41786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spacing w:val="5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0"/>
          <w:sz w:val="24"/>
        </w:rPr>
        <w:t>ГОСУДАРСТВЕННЫЙ СТАНДАРТ СОЮЗА ССР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607"/>
        <w:gridCol w:w="3683"/>
      </w:tblGrid>
      <w:tr w:rsidR="00D41786"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786" w:rsidRDefault="00D41786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TO0000001"/>
            <w:r>
              <w:rPr>
                <w:rFonts w:ascii="Times New Roman" w:hAnsi="Times New Roman" w:cs="Times New Roman"/>
                <w:b/>
                <w:bCs/>
                <w:sz w:val="24"/>
                <w:szCs w:val="17"/>
              </w:rPr>
              <w:t>Основные нормы взаимозаменяемости</w:t>
            </w:r>
          </w:p>
          <w:p w:rsidR="00D41786" w:rsidRDefault="00D41786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17"/>
              </w:rPr>
              <w:t>РЕЗЬБА МЕТРИЧЕСКАЯ</w:t>
            </w:r>
          </w:p>
          <w:p w:rsidR="00D41786" w:rsidRDefault="00D41786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17"/>
              </w:rPr>
              <w:t>Профиль</w:t>
            </w:r>
          </w:p>
          <w:p w:rsidR="00D41786" w:rsidRDefault="00D4178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Basic norms of interchangeability.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  <w:t xml:space="preserve">Metric screw, thread.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  <w:t>Profile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786" w:rsidRDefault="00D41786">
            <w:pPr>
              <w:widowControl/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41"/>
              </w:rPr>
              <w:t xml:space="preserve">ГОСТ </w:t>
            </w:r>
            <w:r>
              <w:rPr>
                <w:rFonts w:ascii="Times New Roman" w:hAnsi="Times New Roman"/>
                <w:b/>
                <w:bCs/>
                <w:sz w:val="28"/>
                <w:szCs w:val="41"/>
              </w:rPr>
              <w:br/>
              <w:t>9150-81</w:t>
            </w:r>
          </w:p>
          <w:p w:rsidR="00D41786" w:rsidRDefault="00D41786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1"/>
              </w:rPr>
              <w:t>[СТ СЭВ 180-75]</w:t>
            </w:r>
          </w:p>
          <w:p w:rsidR="00D41786" w:rsidRDefault="00D41786">
            <w:pPr>
              <w:widowControl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Взамен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br/>
              <w:t xml:space="preserve">ГОСТ 9150-59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 xml:space="preserve">[в части профиля] </w:t>
            </w: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br/>
              <w:t xml:space="preserve">ГОСТ 9000-73 </w:t>
            </w: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br/>
              <w:t>[в части профиля]</w:t>
            </w:r>
          </w:p>
        </w:tc>
      </w:tr>
    </w:tbl>
    <w:bookmarkEnd w:id="2"/>
    <w:p w:rsidR="00D41786" w:rsidRDefault="00D41786">
      <w:pPr>
        <w:widowControl/>
        <w:shd w:val="clear" w:color="auto" w:fill="FFFFFF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19"/>
        </w:rPr>
        <w:t>Постановлением Государственного комитета СССР по стандартам от 23 апреля 1981 г. № 2084 срок введения установлен</w:t>
      </w:r>
    </w:p>
    <w:p w:rsidR="00D41786" w:rsidRDefault="00D41786">
      <w:pPr>
        <w:widowControl/>
        <w:shd w:val="clear" w:color="auto" w:fill="FFFFFF"/>
        <w:spacing w:before="120"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19"/>
          <w:u w:val="single"/>
        </w:rPr>
        <w:t>с 01.01.82</w:t>
      </w:r>
    </w:p>
    <w:p w:rsidR="00D41786" w:rsidRDefault="00D41786">
      <w:pPr>
        <w:widowControl/>
        <w:spacing w:before="120" w:after="120"/>
        <w:jc w:val="center"/>
        <w:rPr>
          <w:rFonts w:ascii="Times New Roman" w:hAnsi="Times New Roman" w:cs="Times New Roman"/>
          <w:sz w:val="24"/>
        </w:rPr>
      </w:pPr>
      <w:bookmarkStart w:id="3" w:name="PN0000001"/>
      <w:bookmarkStart w:id="4" w:name="PO0000001"/>
      <w:r>
        <w:rPr>
          <w:rFonts w:ascii="Times New Roman" w:hAnsi="Times New Roman" w:cs="Times New Roman"/>
          <w:b/>
          <w:bCs/>
          <w:sz w:val="24"/>
          <w:szCs w:val="18"/>
        </w:rPr>
        <w:t>Несоблюдение стандарта преследуется по закону</w:t>
      </w:r>
    </w:p>
    <w:p w:rsidR="00D41786" w:rsidRDefault="00D41786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3"/>
        </w:rPr>
        <w:t>1</w:t>
      </w:r>
      <w:bookmarkEnd w:id="3"/>
      <w:r>
        <w:rPr>
          <w:rFonts w:ascii="Times New Roman" w:hAnsi="Times New Roman"/>
          <w:sz w:val="24"/>
          <w:szCs w:val="23"/>
        </w:rPr>
        <w:t>. Настоящий стандарт распространяется на метрические резьбы и устанавливает номинальный профиль и размеры его элементов.</w:t>
      </w:r>
    </w:p>
    <w:bookmarkEnd w:id="4"/>
    <w:p w:rsidR="00D41786" w:rsidRDefault="00D41786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полностью соответствует СТ СЭВ 180-75.</w:t>
      </w:r>
    </w:p>
    <w:p w:rsidR="00D41786" w:rsidRDefault="00D41786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5" w:name="PN0000002"/>
      <w:bookmarkStart w:id="6" w:name="PO0000002"/>
      <w:r>
        <w:rPr>
          <w:rFonts w:ascii="Times New Roman" w:hAnsi="Times New Roman"/>
          <w:sz w:val="24"/>
          <w:szCs w:val="23"/>
        </w:rPr>
        <w:t>2</w:t>
      </w:r>
      <w:bookmarkEnd w:id="5"/>
      <w:r>
        <w:rPr>
          <w:rFonts w:ascii="Times New Roman" w:hAnsi="Times New Roman"/>
          <w:sz w:val="24"/>
          <w:szCs w:val="23"/>
        </w:rPr>
        <w:t>. Номинальный профиль резьбы и размеры его элементов должны соответствовать указанным на чертеже и в таблице.</w:t>
      </w:r>
    </w:p>
    <w:bookmarkEnd w:id="6"/>
    <w:p w:rsidR="00D41786" w:rsidRDefault="00D41786">
      <w:pPr>
        <w:widowControl/>
        <w:shd w:val="clear" w:color="auto" w:fill="FFFFFF"/>
        <w:spacing w:before="120"/>
        <w:ind w:firstLine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pacing w:val="40"/>
        </w:rPr>
        <w:t>Примечания</w:t>
      </w:r>
      <w:r>
        <w:rPr>
          <w:rFonts w:ascii="Times New Roman" w:hAnsi="Times New Roman" w:cs="Times New Roman"/>
        </w:rPr>
        <w:t>:</w:t>
      </w:r>
    </w:p>
    <w:p w:rsidR="00D41786" w:rsidRDefault="00D41786">
      <w:pPr>
        <w:widowControl/>
        <w:shd w:val="clear" w:color="auto" w:fill="FFFFFF"/>
        <w:ind w:firstLine="283"/>
        <w:jc w:val="both"/>
        <w:rPr>
          <w:rFonts w:ascii="Times New Roman" w:hAnsi="Times New Roman" w:cs="Times New Roman"/>
          <w:szCs w:val="24"/>
        </w:rPr>
      </w:pPr>
      <w:bookmarkStart w:id="7" w:name="PN0000003"/>
      <w:bookmarkStart w:id="8" w:name="PO0000003"/>
      <w:r>
        <w:rPr>
          <w:rFonts w:ascii="Times New Roman" w:hAnsi="Times New Roman"/>
        </w:rPr>
        <w:t>1</w:t>
      </w:r>
      <w:bookmarkEnd w:id="7"/>
      <w:r>
        <w:rPr>
          <w:rFonts w:ascii="Times New Roman" w:hAnsi="Times New Roman"/>
        </w:rPr>
        <w:t>. Форма впадины резьбы болта не регламентируется и может быть как закругленной, так и плоскосрезанной. Закругленная форма впадины является предпочтительной.</w:t>
      </w:r>
    </w:p>
    <w:p w:rsidR="00D41786" w:rsidRDefault="00D41786">
      <w:pPr>
        <w:widowControl/>
        <w:shd w:val="clear" w:color="auto" w:fill="FFFFFF"/>
        <w:ind w:firstLine="283"/>
        <w:jc w:val="both"/>
        <w:rPr>
          <w:rFonts w:ascii="Times New Roman" w:hAnsi="Times New Roman" w:cs="Times New Roman"/>
          <w:szCs w:val="24"/>
        </w:rPr>
      </w:pPr>
      <w:bookmarkStart w:id="9" w:name="PN0000004"/>
      <w:bookmarkStart w:id="10" w:name="PO0000004"/>
      <w:bookmarkEnd w:id="8"/>
      <w:r>
        <w:rPr>
          <w:rFonts w:ascii="Times New Roman" w:hAnsi="Times New Roman"/>
        </w:rPr>
        <w:t>2</w:t>
      </w:r>
      <w:bookmarkEnd w:id="9"/>
      <w:r>
        <w:rPr>
          <w:rFonts w:ascii="Times New Roman" w:hAnsi="Times New Roman"/>
        </w:rPr>
        <w:t>. Форма впадины резьбы гайки не регламентируется.</w:t>
      </w:r>
    </w:p>
    <w:p w:rsidR="00D41786" w:rsidRDefault="00502748">
      <w:pPr>
        <w:widowControl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SO0000002"/>
      <w:bookmarkEnd w:id="10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91050" cy="3638550"/>
            <wp:effectExtent l="0" t="0" r="0" b="0"/>
            <wp:docPr id="1" name="Рисунок 1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:rsidR="00D41786" w:rsidRDefault="00D41786">
      <w:pPr>
        <w:widowControl/>
        <w:shd w:val="clear" w:color="auto" w:fill="FFFFFF"/>
        <w:spacing w:after="1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i/>
          <w:iCs/>
          <w:szCs w:val="19"/>
          <w:lang w:val="en-US"/>
        </w:rPr>
        <w:t>d</w:t>
      </w:r>
      <w:r>
        <w:rPr>
          <w:rFonts w:ascii="Times New Roman" w:hAnsi="Times New Roman"/>
          <w:szCs w:val="19"/>
        </w:rPr>
        <w:t xml:space="preserve"> - наружный диаметр наружной резьбы (болта); </w:t>
      </w:r>
      <w:r>
        <w:rPr>
          <w:rFonts w:ascii="Times New Roman" w:hAnsi="Times New Roman"/>
          <w:i/>
          <w:iCs/>
          <w:szCs w:val="19"/>
          <w:lang w:val="en-US"/>
        </w:rPr>
        <w:t>D</w:t>
      </w:r>
      <w:r>
        <w:rPr>
          <w:rFonts w:ascii="Times New Roman" w:hAnsi="Times New Roman"/>
          <w:szCs w:val="19"/>
        </w:rPr>
        <w:t xml:space="preserve"> - наружный диаметр внутренней резьбы (гайки); </w:t>
      </w:r>
      <w:r>
        <w:rPr>
          <w:rFonts w:ascii="Times New Roman" w:hAnsi="Times New Roman"/>
          <w:i/>
          <w:iCs/>
          <w:szCs w:val="19"/>
          <w:lang w:val="en-US"/>
        </w:rPr>
        <w:t>d</w:t>
      </w:r>
      <w:r>
        <w:rPr>
          <w:rFonts w:ascii="Times New Roman" w:hAnsi="Times New Roman"/>
          <w:i/>
          <w:iCs/>
          <w:szCs w:val="19"/>
          <w:vertAlign w:val="subscript"/>
        </w:rPr>
        <w:t>2</w:t>
      </w:r>
      <w:r>
        <w:rPr>
          <w:rFonts w:ascii="Times New Roman" w:hAnsi="Times New Roman"/>
          <w:szCs w:val="19"/>
        </w:rPr>
        <w:t xml:space="preserve"> - средний диаметр болта; </w:t>
      </w:r>
      <w:r>
        <w:rPr>
          <w:rFonts w:ascii="Times New Roman" w:hAnsi="Times New Roman"/>
          <w:i/>
          <w:iCs/>
          <w:szCs w:val="19"/>
          <w:lang w:val="en-US"/>
        </w:rPr>
        <w:t>D</w:t>
      </w:r>
      <w:r>
        <w:rPr>
          <w:rFonts w:ascii="Times New Roman" w:hAnsi="Times New Roman"/>
          <w:i/>
          <w:iCs/>
          <w:szCs w:val="19"/>
          <w:vertAlign w:val="subscript"/>
        </w:rPr>
        <w:t>2</w:t>
      </w:r>
      <w:r>
        <w:rPr>
          <w:rFonts w:ascii="Times New Roman" w:hAnsi="Times New Roman"/>
          <w:i/>
          <w:iCs/>
          <w:szCs w:val="19"/>
        </w:rPr>
        <w:t xml:space="preserve"> </w:t>
      </w:r>
      <w:r>
        <w:rPr>
          <w:rFonts w:ascii="Times New Roman" w:hAnsi="Times New Roman"/>
          <w:szCs w:val="19"/>
        </w:rPr>
        <w:t xml:space="preserve">- средний диаметр гайки; </w:t>
      </w:r>
      <w:r>
        <w:rPr>
          <w:rFonts w:ascii="Times New Roman" w:hAnsi="Times New Roman"/>
          <w:i/>
          <w:iCs/>
          <w:szCs w:val="19"/>
          <w:lang w:val="en-US"/>
        </w:rPr>
        <w:t>d</w:t>
      </w:r>
      <w:r>
        <w:rPr>
          <w:rFonts w:ascii="Times New Roman" w:hAnsi="Times New Roman"/>
          <w:i/>
          <w:iCs/>
          <w:szCs w:val="19"/>
          <w:vertAlign w:val="subscript"/>
        </w:rPr>
        <w:t>1</w:t>
      </w:r>
      <w:r>
        <w:rPr>
          <w:rFonts w:ascii="Times New Roman" w:hAnsi="Times New Roman"/>
          <w:szCs w:val="19"/>
        </w:rPr>
        <w:t xml:space="preserve"> - внутренний диаметр болта; </w:t>
      </w:r>
      <w:r>
        <w:rPr>
          <w:rFonts w:ascii="Times New Roman" w:hAnsi="Times New Roman"/>
          <w:i/>
          <w:iCs/>
          <w:szCs w:val="19"/>
          <w:lang w:val="en-US"/>
        </w:rPr>
        <w:t>D</w:t>
      </w:r>
      <w:r>
        <w:rPr>
          <w:rFonts w:ascii="Times New Roman" w:hAnsi="Times New Roman"/>
          <w:i/>
          <w:iCs/>
          <w:szCs w:val="19"/>
          <w:vertAlign w:val="subscript"/>
        </w:rPr>
        <w:t>1</w:t>
      </w:r>
      <w:r>
        <w:rPr>
          <w:rFonts w:ascii="Times New Roman" w:hAnsi="Times New Roman"/>
          <w:szCs w:val="19"/>
          <w:vertAlign w:val="subscript"/>
        </w:rPr>
        <w:t xml:space="preserve"> </w:t>
      </w:r>
      <w:r>
        <w:rPr>
          <w:rFonts w:ascii="Times New Roman" w:hAnsi="Times New Roman"/>
          <w:szCs w:val="19"/>
        </w:rPr>
        <w:t xml:space="preserve">- внутренний диаметр гайки; </w:t>
      </w:r>
      <w:r>
        <w:rPr>
          <w:rFonts w:ascii="Times New Roman" w:hAnsi="Times New Roman"/>
          <w:i/>
          <w:iCs/>
          <w:szCs w:val="19"/>
        </w:rPr>
        <w:t>Р</w:t>
      </w:r>
      <w:r>
        <w:rPr>
          <w:rFonts w:ascii="Times New Roman" w:hAnsi="Times New Roman"/>
          <w:szCs w:val="19"/>
        </w:rPr>
        <w:t xml:space="preserve"> - шаг резьбы; </w:t>
      </w:r>
      <w:r>
        <w:rPr>
          <w:rFonts w:ascii="Times New Roman" w:hAnsi="Times New Roman"/>
          <w:i/>
          <w:iCs/>
          <w:szCs w:val="19"/>
          <w:lang w:val="en-US"/>
        </w:rPr>
        <w:t>H</w:t>
      </w:r>
      <w:r>
        <w:rPr>
          <w:rFonts w:ascii="Times New Roman" w:hAnsi="Times New Roman"/>
          <w:szCs w:val="19"/>
        </w:rPr>
        <w:t xml:space="preserve"> - высота исходного треугольника; </w:t>
      </w:r>
      <w:r>
        <w:rPr>
          <w:rFonts w:ascii="Times New Roman" w:hAnsi="Times New Roman"/>
          <w:i/>
          <w:iCs/>
          <w:szCs w:val="19"/>
          <w:lang w:val="en-US"/>
        </w:rPr>
        <w:t>R</w:t>
      </w:r>
      <w:r>
        <w:rPr>
          <w:rFonts w:ascii="Times New Roman" w:hAnsi="Times New Roman"/>
          <w:szCs w:val="19"/>
        </w:rPr>
        <w:t xml:space="preserve"> - номинальный радиус закругления впадины болта; </w:t>
      </w:r>
      <w:r>
        <w:rPr>
          <w:rFonts w:ascii="Times New Roman" w:hAnsi="Times New Roman"/>
          <w:i/>
          <w:iCs/>
          <w:szCs w:val="19"/>
          <w:lang w:val="en-US"/>
        </w:rPr>
        <w:t>H</w:t>
      </w:r>
      <w:r>
        <w:rPr>
          <w:rFonts w:ascii="Times New Roman" w:hAnsi="Times New Roman"/>
          <w:i/>
          <w:iCs/>
          <w:szCs w:val="19"/>
          <w:vertAlign w:val="subscript"/>
        </w:rPr>
        <w:t>1</w:t>
      </w:r>
      <w:r>
        <w:rPr>
          <w:rFonts w:ascii="Times New Roman" w:hAnsi="Times New Roman"/>
          <w:szCs w:val="19"/>
        </w:rPr>
        <w:t xml:space="preserve"> - рабочая высота профиля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1400"/>
        <w:gridCol w:w="1400"/>
        <w:gridCol w:w="1401"/>
        <w:gridCol w:w="1401"/>
        <w:gridCol w:w="1401"/>
        <w:gridCol w:w="1399"/>
      </w:tblGrid>
      <w:tr w:rsidR="00D41786">
        <w:trPr>
          <w:tblHeader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86" w:rsidRDefault="00D41786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12" w:name="TO0000002"/>
            <w:r>
              <w:rPr>
                <w:rFonts w:ascii="Times New Roman" w:hAnsi="Times New Roman" w:cs="Times New Roman"/>
                <w:szCs w:val="15"/>
              </w:rPr>
              <w:t>Шаг</w:t>
            </w:r>
            <w:r>
              <w:rPr>
                <w:rFonts w:ascii="Times New Roman" w:hAnsi="Times New Roman" w:cs="Times New Roman"/>
                <w:szCs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15"/>
              </w:rPr>
              <w:t>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86" w:rsidRDefault="00D41786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15"/>
              </w:rPr>
              <w:object w:dxaOrig="1419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50.25pt" o:ole="">
                  <v:imagedata r:id="rId7" o:title=""/>
                </v:shape>
                <o:OLEObject Type="Embed" ProgID="Equation.3" ShapeID="_x0000_i1025" DrawAspect="Content" ObjectID="_1615396917" r:id="rId8"/>
              </w:objec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86" w:rsidRDefault="00D41786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15"/>
              </w:rPr>
              <w:object w:dxaOrig="1440" w:dyaOrig="920">
                <v:shape id="_x0000_i1026" type="#_x0000_t75" style="width:67.5pt;height:46.5pt" o:ole="">
                  <v:imagedata r:id="rId9" o:title=""/>
                </v:shape>
                <o:OLEObject Type="Embed" ProgID="Equation.3" ShapeID="_x0000_i1026" DrawAspect="Content" ObjectID="_1615396918" r:id="rId10"/>
              </w:objec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86" w:rsidRDefault="00D41786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15"/>
              </w:rPr>
              <w:object w:dxaOrig="1440" w:dyaOrig="920">
                <v:shape id="_x0000_i1027" type="#_x0000_t75" style="width:67.5pt;height:42.75pt" o:ole="">
                  <v:imagedata r:id="rId11" o:title=""/>
                </v:shape>
                <o:OLEObject Type="Embed" ProgID="Equation.3" ShapeID="_x0000_i1027" DrawAspect="Content" ObjectID="_1615396919" r:id="rId12"/>
              </w:objec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86" w:rsidRDefault="00D41786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15"/>
              </w:rPr>
              <w:object w:dxaOrig="1440" w:dyaOrig="920">
                <v:shape id="_x0000_i1028" type="#_x0000_t75" style="width:67.5pt;height:42.75pt" o:ole="">
                  <v:imagedata r:id="rId13" o:title=""/>
                </v:shape>
                <o:OLEObject Type="Embed" ProgID="Equation.3" ShapeID="_x0000_i1028" DrawAspect="Content" ObjectID="_1615396920" r:id="rId14"/>
              </w:objec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86" w:rsidRDefault="00D41786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15"/>
              </w:rPr>
              <w:object w:dxaOrig="1419" w:dyaOrig="920">
                <v:shape id="_x0000_i1029" type="#_x0000_t75" style="width:66pt;height:42.75pt" o:ole="">
                  <v:imagedata r:id="rId15" o:title=""/>
                </v:shape>
                <o:OLEObject Type="Embed" ProgID="Equation.3" ShapeID="_x0000_i1029" DrawAspect="Content" ObjectID="_1615396921" r:id="rId16"/>
              </w:objec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86" w:rsidRDefault="00D41786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15"/>
              </w:rPr>
              <w:object w:dxaOrig="1419" w:dyaOrig="920">
                <v:shape id="_x0000_i1030" type="#_x0000_t75" style="width:66pt;height:42.75pt" o:ole="">
                  <v:imagedata r:id="rId17" o:title=""/>
                </v:shape>
                <o:OLEObject Type="Embed" ProgID="Equation.3" ShapeID="_x0000_i1030" DrawAspect="Content" ObjectID="_1615396922" r:id="rId18"/>
              </w:objec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0,075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0,064952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0,040595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0,024357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0,016238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0,008119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0,010825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0,08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0,069282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0,043301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0,025981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0,017321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0,008660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0,011547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0,09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0,077942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0,048714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0,029228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0,019486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0,009743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0,012990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0,086603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0,054127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0,032476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0,021651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0,010825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0,014434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0,108253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0,067658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0,040595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0,027063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0,013532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0,018042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0,129904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0,081190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0,048714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0,032476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0,016238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0,021651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0,175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0,151554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0,094722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0,056833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0,037889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0,118944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0,025259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0,2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0,173205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0,108253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0,064952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0,043301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0,021651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0,028868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0,194856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0,121785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0,073071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0,048714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0,024357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0,032476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0,216506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0,135316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0,081190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0,054127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0,027063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0,036084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0,3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0,259808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0,162380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0,097428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0,064952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0,032476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0,043301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0,35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0,303109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0,189443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0,113666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0,075777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0,037889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0,050518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0,4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0,346410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0,216506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0,129904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0,086603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0,043301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0,057735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0,45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0,389711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0,243570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0,146142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0,097428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0,048714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0,064952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0,433013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0,270633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0,162380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0,108253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0,054127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0,072169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0,6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0,519615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0,324760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0,194856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0,129904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0,064952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0,086602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0,606218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0,378886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0,227332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0,151554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0,075777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0,101036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0,649519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0,405949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0,243570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0,162380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0,081190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0,108253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0,692820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0,433013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0,259808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0,173205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0,086603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0,115470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0,866025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0,541266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0,324760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0,216506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0,108253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0,144338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1,082532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0,676582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0,405949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0,270633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0,135316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0,180422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1,299038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0,811899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0,487139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0,324760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0,162380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0,216506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1,75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1,515544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0,947215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0,568329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0,378886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0,189443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0,252591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1,732051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1,082532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0,649519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0,433013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0,216506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0,288675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2,165063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1,353165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0,811899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0,541266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0,270633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0,360844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2,598076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1,623798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0,974279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0,649519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0,324760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0,433013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3,5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3,031089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1,894431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1,136658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0,757772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0,378886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0,505182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3,464102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2,165063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1,299038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0,866025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0,433013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0,577350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4,5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3,897114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2,435696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1,461418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0,974279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0,487139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0,649519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4,330127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2,706329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1,623798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1,082532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0,541266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0,721688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5,5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4,763140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2,976962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1,786177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1,190785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0,595392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0,793857</w:t>
            </w:r>
          </w:p>
        </w:tc>
      </w:tr>
      <w:tr w:rsidR="00D41786">
        <w:trPr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5,196152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3,247595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1,948557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1,299038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0,649519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86" w:rsidRDefault="00D4178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0,866025</w:t>
            </w:r>
          </w:p>
        </w:tc>
      </w:tr>
      <w:bookmarkEnd w:id="12"/>
    </w:tbl>
    <w:p w:rsidR="00D41786" w:rsidRDefault="00D41786">
      <w:pPr>
        <w:ind w:firstLine="283"/>
        <w:jc w:val="both"/>
        <w:rPr>
          <w:rFonts w:ascii="Times New Roman" w:hAnsi="Times New Roman" w:cs="Times New Roman"/>
          <w:sz w:val="24"/>
        </w:rPr>
      </w:pPr>
    </w:p>
    <w:sectPr w:rsidR="00D41786">
      <w:pgSz w:w="11909" w:h="16834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2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1E"/>
    <w:rsid w:val="00502748"/>
    <w:rsid w:val="005A751E"/>
    <w:rsid w:val="00D4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ascii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ascii="Times New Roman" w:hAnsi="Times New Roman" w:cs="Arial"/>
      <w:b/>
      <w:bCs/>
      <w:iCs/>
      <w:kern w:val="28"/>
      <w:sz w:val="24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ascii="Times New Roman" w:hAnsi="Times New Roman" w:cs="Arial"/>
      <w:b/>
      <w:bCs/>
      <w:kern w:val="28"/>
      <w:sz w:val="24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ascii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ascii="Times New Roman" w:hAnsi="Times New Roman" w:cs="Arial"/>
      <w:b/>
      <w:bCs/>
      <w:iCs/>
      <w:kern w:val="28"/>
      <w:sz w:val="24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ascii="Times New Roman" w:hAnsi="Times New Roman" w:cs="Arial"/>
      <w:b/>
      <w:bCs/>
      <w:kern w:val="28"/>
      <w:sz w:val="24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9150-81</vt:lpstr>
    </vt:vector>
  </TitlesOfParts>
  <Company>www.worldofauto.ru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9150-81</dc:title>
  <dc:creator>Благий Андрей Владимирович</dc:creator>
  <cp:lastModifiedBy>ррр</cp:lastModifiedBy>
  <cp:revision>2</cp:revision>
  <dcterms:created xsi:type="dcterms:W3CDTF">2019-03-29T17:36:00Z</dcterms:created>
  <dcterms:modified xsi:type="dcterms:W3CDTF">2019-03-29T17:36:00Z</dcterms:modified>
</cp:coreProperties>
</file>